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40847D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51ED4" w:rsidRPr="00D51ED4">
        <w:rPr>
          <w:rFonts w:ascii="Arial" w:eastAsia="MS Mincho" w:hAnsi="Arial" w:cs="Arial"/>
          <w:b/>
          <w:sz w:val="24"/>
          <w:szCs w:val="24"/>
          <w:lang w:eastAsia="ja-JP"/>
        </w:rPr>
        <w:t>S1-232224</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1AB450E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5_</w:t>
      </w:r>
      <w:r w:rsidR="00D036F3">
        <w:rPr>
          <w:rFonts w:ascii="Arial" w:hAnsi="Arial" w:cs="Arial"/>
          <w:b/>
          <w:bCs/>
        </w:rPr>
        <w:t>7</w:t>
      </w:r>
      <w:r w:rsidR="00B27282">
        <w:rPr>
          <w:rFonts w:ascii="Arial" w:hAnsi="Arial" w:cs="Arial"/>
          <w:b/>
          <w:bCs/>
        </w:rPr>
        <w:t xml:space="preserve"> </w:t>
      </w:r>
      <w:r w:rsidR="00D036F3" w:rsidRPr="00DA29AC">
        <w:rPr>
          <w:rFonts w:ascii="Arial" w:hAnsi="Arial" w:cs="Arial"/>
          <w:b/>
          <w:bCs/>
        </w:rPr>
        <w:t>intra-PLMN scenario for XR gaming</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24D465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0D274E">
        <w:rPr>
          <w:rFonts w:ascii="Arial" w:hAnsi="Arial" w:cs="Arial"/>
          <w:b/>
          <w:bCs/>
        </w:rPr>
        <w:t>.1</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8DEAB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proposes to</w:t>
      </w:r>
      <w:r w:rsidR="005B018C">
        <w:rPr>
          <w:rFonts w:ascii="Arial" w:eastAsia="Calibri" w:hAnsi="Arial" w:cs="Arial"/>
          <w:i/>
          <w:sz w:val="22"/>
          <w:szCs w:val="22"/>
        </w:rPr>
        <w:t xml:space="preserve"> </w:t>
      </w:r>
      <w:r w:rsidR="00D104EC">
        <w:rPr>
          <w:rFonts w:ascii="Arial" w:eastAsia="Calibri" w:hAnsi="Arial" w:cs="Arial"/>
          <w:i/>
          <w:sz w:val="22"/>
          <w:szCs w:val="22"/>
        </w:rPr>
        <w:t>update service flows and</w:t>
      </w:r>
      <w:r w:rsidR="00FB651C">
        <w:rPr>
          <w:rFonts w:ascii="Arial" w:eastAsia="Calibri" w:hAnsi="Arial" w:cs="Arial"/>
          <w:i/>
          <w:sz w:val="22"/>
          <w:szCs w:val="22"/>
        </w:rPr>
        <w:t xml:space="preserve"> </w:t>
      </w:r>
      <w:r w:rsidR="00D104EC">
        <w:rPr>
          <w:rFonts w:ascii="Arial" w:eastAsia="Calibri" w:hAnsi="Arial" w:cs="Arial"/>
          <w:i/>
          <w:sz w:val="22"/>
          <w:szCs w:val="22"/>
        </w:rPr>
        <w:t>potential requirements of clause 5.</w:t>
      </w:r>
      <w:r w:rsidR="0022688F">
        <w:rPr>
          <w:rFonts w:ascii="Arial" w:eastAsia="Calibri" w:hAnsi="Arial" w:cs="Arial"/>
          <w:i/>
          <w:sz w:val="22"/>
          <w:szCs w:val="22"/>
        </w:rPr>
        <w:t>7 (</w:t>
      </w:r>
      <w:r w:rsidR="0022688F" w:rsidRPr="0022688F">
        <w:rPr>
          <w:rFonts w:ascii="Arial" w:eastAsia="Calibri" w:hAnsi="Arial" w:cs="Arial"/>
          <w:i/>
          <w:sz w:val="22"/>
          <w:szCs w:val="22"/>
        </w:rPr>
        <w:t>intra-PLMN scenario for XR gaming</w:t>
      </w:r>
      <w:r w:rsidR="0022688F">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6D41B1">
        <w:rPr>
          <w:rFonts w:ascii="Arial" w:eastAsia="Calibri" w:hAnsi="Arial" w:cs="Arial"/>
          <w:i/>
          <w:sz w:val="22"/>
          <w:szCs w:val="22"/>
        </w:rPr>
        <w:t>.</w:t>
      </w:r>
      <w:r w:rsidR="00DD75C5">
        <w:rPr>
          <w:rFonts w:ascii="Arial" w:eastAsia="Calibri" w:hAnsi="Arial" w:cs="Arial"/>
          <w:i/>
          <w:sz w:val="22"/>
          <w:szCs w:val="22"/>
        </w:rPr>
        <w:t xml:space="preserve"> More technical details and explanations refer</w:t>
      </w:r>
      <w:r w:rsidR="00E82AC5">
        <w:rPr>
          <w:rFonts w:ascii="Arial" w:eastAsia="Calibri" w:hAnsi="Arial" w:cs="Arial"/>
          <w:i/>
          <w:sz w:val="22"/>
          <w:szCs w:val="22"/>
        </w:rPr>
        <w:t xml:space="preserve"> to</w:t>
      </w:r>
      <w:r w:rsidR="00DD75C5">
        <w:rPr>
          <w:rFonts w:ascii="Arial" w:eastAsia="Calibri" w:hAnsi="Arial" w:cs="Arial"/>
          <w:i/>
          <w:sz w:val="22"/>
          <w:szCs w:val="22"/>
        </w:rPr>
        <w:t xml:space="preserve"> </w:t>
      </w:r>
      <w:r w:rsidR="00DD75C5" w:rsidRPr="00DD75C5">
        <w:rPr>
          <w:rFonts w:ascii="Arial" w:eastAsia="Calibri" w:hAnsi="Arial" w:cs="Arial"/>
          <w:i/>
          <w:sz w:val="22"/>
          <w:szCs w:val="22"/>
          <w:u w:val="single"/>
        </w:rPr>
        <w:t xml:space="preserve">discussion paper </w:t>
      </w:r>
      <w:r w:rsidR="00DD75C5" w:rsidRPr="00DD75C5">
        <w:rPr>
          <w:rFonts w:ascii="Arial" w:eastAsia="Calibri" w:hAnsi="Arial" w:cs="Arial"/>
          <w:b/>
          <w:i/>
          <w:sz w:val="22"/>
          <w:szCs w:val="22"/>
          <w:u w:val="single"/>
        </w:rPr>
        <w:t>S1-232205</w:t>
      </w:r>
      <w:r w:rsidR="00DD75C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64C10B3" w14:textId="0AA98626" w:rsidR="00E22E62" w:rsidRPr="00E22E62" w:rsidRDefault="00A37B54" w:rsidP="00E22E62">
      <w:pPr>
        <w:rPr>
          <w:noProof/>
        </w:rPr>
      </w:pPr>
      <w:r>
        <w:rPr>
          <w:noProof/>
        </w:rPr>
        <w:t>a.</w:t>
      </w:r>
      <w:r w:rsidR="00E22E62">
        <w:rPr>
          <w:noProof/>
        </w:rPr>
        <w:t xml:space="preserve"> Understood from antecedent discussion the missing definitions (i.e. steering, switching, splitting) will be introduced to TR 22.841 in alignment with the existing definitions captured in TS 23.501 --- these terms refer to very different mechanisms and suggest distinct enhancement of 5G System. </w:t>
      </w:r>
      <w:bookmarkStart w:id="1" w:name="_Hlk141686217"/>
      <w:r w:rsidR="00E22E62">
        <w:rPr>
          <w:noProof/>
        </w:rPr>
        <w:t>This particular use case entails not all three of them.</w:t>
      </w:r>
      <w:bookmarkEnd w:id="1"/>
    </w:p>
    <w:p w14:paraId="6D483A79" w14:textId="77777777" w:rsidR="0022688F" w:rsidRDefault="00E22E62" w:rsidP="0022688F">
      <w:pPr>
        <w:spacing w:after="0"/>
        <w:ind w:left="601" w:hanging="601"/>
        <w:rPr>
          <w:i/>
        </w:rPr>
      </w:pPr>
      <w:r>
        <w:t xml:space="preserve">b. </w:t>
      </w:r>
      <w:r w:rsidR="0022688F" w:rsidRPr="000809F7">
        <w:t xml:space="preserve">This is an </w:t>
      </w:r>
      <w:r w:rsidR="0022688F" w:rsidRPr="008A7CD7">
        <w:rPr>
          <w:b/>
        </w:rPr>
        <w:t>“</w:t>
      </w:r>
      <w:r w:rsidR="0022688F" w:rsidRPr="00EA229B">
        <w:rPr>
          <w:b/>
        </w:rPr>
        <w:t>intra</w:t>
      </w:r>
      <w:r w:rsidR="0022688F" w:rsidRPr="00EA229B">
        <w:t>-</w:t>
      </w:r>
      <w:r w:rsidR="0022688F" w:rsidRPr="00EA229B">
        <w:rPr>
          <w:b/>
        </w:rPr>
        <w:t>PLMN (LTE+NR)</w:t>
      </w:r>
      <w:r w:rsidR="0022688F">
        <w:t>”</w:t>
      </w:r>
      <w:r w:rsidR="0022688F" w:rsidRPr="000809F7">
        <w:t xml:space="preserve"> scenario.</w:t>
      </w:r>
      <w:r w:rsidR="0022688F">
        <w:t xml:space="preserve"> </w:t>
      </w:r>
      <w:r w:rsidR="0022688F" w:rsidRPr="000809F7">
        <w:t>The target service is XR-video streaming,</w:t>
      </w:r>
      <w:r w:rsidR="0022688F">
        <w:t xml:space="preserve"> </w:t>
      </w:r>
      <w:r w:rsidR="0022688F" w:rsidRPr="000809F7">
        <w:t xml:space="preserve">however, the user </w:t>
      </w:r>
    </w:p>
    <w:p w14:paraId="25D30AB1" w14:textId="7B717527" w:rsidR="0022688F" w:rsidRPr="000809F7" w:rsidRDefault="0022688F" w:rsidP="0022688F">
      <w:pPr>
        <w:spacing w:after="0"/>
        <w:ind w:left="601" w:hanging="601"/>
      </w:pPr>
      <w:r w:rsidRPr="000809F7">
        <w:t xml:space="preserve">experienced data rate KPIs for interactive services (e.g. AR) has already been specified in TS22.261 “interactive service </w:t>
      </w:r>
    </w:p>
    <w:p w14:paraId="44472D0B" w14:textId="77777777" w:rsidR="0022688F" w:rsidRDefault="0022688F" w:rsidP="0022688F">
      <w:pPr>
        <w:spacing w:after="0"/>
        <w:ind w:left="601" w:hanging="601"/>
        <w:rPr>
          <w:b/>
          <w:i/>
          <w:lang w:val="en-US"/>
        </w:rPr>
      </w:pPr>
      <w:r w:rsidRPr="000809F7">
        <w:t>KPIs”. This use case does not propose additional stage 1 requirement for AR/MR service.</w:t>
      </w:r>
      <w:r>
        <w:t xml:space="preserve"> But, </w:t>
      </w:r>
      <w:r w:rsidRPr="00573AB8">
        <w:rPr>
          <w:b/>
          <w:noProof/>
          <w:lang w:val="en-US"/>
        </w:rPr>
        <w:t xml:space="preserve">NR gNB can support </w:t>
      </w:r>
    </w:p>
    <w:p w14:paraId="310FB996" w14:textId="77777777" w:rsidR="0022688F" w:rsidRDefault="0022688F" w:rsidP="0022688F">
      <w:pPr>
        <w:spacing w:after="0"/>
        <w:ind w:left="601" w:hanging="601"/>
        <w:rPr>
          <w:i/>
          <w:lang w:val="en-US"/>
        </w:rPr>
      </w:pPr>
      <w:r w:rsidRPr="00573AB8">
        <w:rPr>
          <w:b/>
          <w:noProof/>
          <w:lang w:val="en-US"/>
        </w:rPr>
        <w:t>100MHz channel BW v.s. LTE 20MHz.</w:t>
      </w:r>
      <w:r>
        <w:rPr>
          <w:noProof/>
          <w:lang w:val="en-US"/>
        </w:rPr>
        <w:t xml:space="preserve"> 5G TN, when properly deployed/scaled is to be sufficient for XR service. It</w:t>
      </w:r>
    </w:p>
    <w:p w14:paraId="1E0D9611" w14:textId="434F8B94" w:rsidR="0022688F" w:rsidRPr="0022688F" w:rsidRDefault="0022688F" w:rsidP="0022688F">
      <w:pPr>
        <w:spacing w:after="0"/>
        <w:ind w:left="601" w:hanging="601"/>
      </w:pPr>
      <w:r>
        <w:rPr>
          <w:noProof/>
          <w:lang w:val="en-US"/>
        </w:rPr>
        <w:t xml:space="preserve">does not make sense to additioally use E-UTRA BW for satisfying XR. </w:t>
      </w:r>
    </w:p>
    <w:p w14:paraId="77507175" w14:textId="108028AF" w:rsidR="0022688F" w:rsidRDefault="0022688F" w:rsidP="0022688F">
      <w:pPr>
        <w:spacing w:after="0"/>
        <w:ind w:left="601" w:hanging="601"/>
        <w:rPr>
          <w:i/>
          <w:lang w:val="en-US"/>
        </w:rPr>
      </w:pPr>
    </w:p>
    <w:p w14:paraId="5E03B796" w14:textId="51A44F43" w:rsidR="0022688F" w:rsidRPr="0022688F" w:rsidRDefault="0022688F" w:rsidP="0022688F">
      <w:pPr>
        <w:spacing w:after="0"/>
        <w:ind w:left="601" w:hanging="601"/>
      </w:pPr>
      <w:r>
        <w:rPr>
          <w:lang w:val="en-US"/>
        </w:rPr>
        <w:t xml:space="preserve">c. </w:t>
      </w:r>
      <w:r>
        <w:t xml:space="preserve">The following statement in Service Flows is </w:t>
      </w:r>
      <w:r w:rsidRPr="00DC7FFC">
        <w:rPr>
          <w:b/>
        </w:rPr>
        <w:t xml:space="preserve">incorrect: </w:t>
      </w:r>
    </w:p>
    <w:p w14:paraId="62232EFE" w14:textId="77777777" w:rsidR="0022688F" w:rsidRDefault="0022688F" w:rsidP="0022688F">
      <w:pPr>
        <w:spacing w:after="0"/>
        <w:ind w:left="601" w:hanging="601"/>
        <w:rPr>
          <w:i/>
        </w:rPr>
      </w:pPr>
      <w:r w:rsidRPr="000809F7">
        <w:t>“</w:t>
      </w:r>
      <w:r w:rsidRPr="004D51DD">
        <w:t xml:space="preserve">Tom’s UE and MNO-A CN </w:t>
      </w:r>
      <w:r w:rsidRPr="000809F7">
        <w:rPr>
          <w:highlight w:val="yellow"/>
        </w:rPr>
        <w:t>steer and switch</w:t>
      </w:r>
      <w:r>
        <w:t xml:space="preserve"> </w:t>
      </w:r>
      <w:r w:rsidRPr="000809F7">
        <w:t>more immersive traffic to LTE RAN”</w:t>
      </w:r>
      <w:r>
        <w:t>. B</w:t>
      </w:r>
      <w:r w:rsidRPr="000809F7">
        <w:t xml:space="preserve">ecause </w:t>
      </w:r>
      <w:r>
        <w:t xml:space="preserve">per Description, </w:t>
      </w:r>
      <w:r w:rsidRPr="000809F7">
        <w:t>as a non-</w:t>
      </w:r>
    </w:p>
    <w:p w14:paraId="0A46B78A" w14:textId="77777777" w:rsidR="0022688F" w:rsidRDefault="0022688F" w:rsidP="0022688F">
      <w:pPr>
        <w:spacing w:after="0"/>
        <w:ind w:left="601" w:hanging="601"/>
        <w:rPr>
          <w:i/>
        </w:rPr>
      </w:pPr>
      <w:r w:rsidRPr="000809F7">
        <w:t>golden user, Tom can</w:t>
      </w:r>
      <w:r>
        <w:t>’t</w:t>
      </w:r>
      <w:r w:rsidRPr="000809F7">
        <w:t xml:space="preserve"> use both access networks, so </w:t>
      </w:r>
      <w:r>
        <w:t>“</w:t>
      </w:r>
      <w:r w:rsidRPr="000809F7">
        <w:rPr>
          <w:highlight w:val="yellow"/>
        </w:rPr>
        <w:t>steer and switch</w:t>
      </w:r>
      <w:r>
        <w:rPr>
          <w:highlight w:val="yellow"/>
        </w:rPr>
        <w:t>” here is impossible</w:t>
      </w:r>
      <w:r w:rsidRPr="000809F7">
        <w:t>. However, there are</w:t>
      </w:r>
      <w:r>
        <w:t xml:space="preserve"> </w:t>
      </w:r>
      <w:r w:rsidRPr="000809F7">
        <w:t>existing</w:t>
      </w:r>
      <w:r>
        <w:t xml:space="preserve"> </w:t>
      </w:r>
    </w:p>
    <w:p w14:paraId="6A22A3BF" w14:textId="55FBF09D" w:rsidR="0022688F" w:rsidRPr="000809F7" w:rsidRDefault="0022688F" w:rsidP="0022688F">
      <w:pPr>
        <w:spacing w:after="0"/>
        <w:ind w:left="601" w:hanging="601"/>
      </w:pPr>
      <w:r w:rsidRPr="000809F7">
        <w:t>features</w:t>
      </w:r>
      <w:r>
        <w:t xml:space="preserve"> for UE</w:t>
      </w:r>
      <w:r w:rsidRPr="000809F7">
        <w:t xml:space="preserve"> to </w:t>
      </w:r>
      <w:r>
        <w:t>“</w:t>
      </w:r>
      <w:r w:rsidRPr="000809F7">
        <w:t>switch</w:t>
      </w:r>
      <w:r>
        <w:t>”</w:t>
      </w:r>
      <w:r w:rsidRPr="000809F7">
        <w:t xml:space="preserve"> between NR and LTE.</w:t>
      </w:r>
    </w:p>
    <w:p w14:paraId="385D9DE4" w14:textId="474191D1" w:rsidR="0022688F" w:rsidRPr="0022688F" w:rsidRDefault="0022688F" w:rsidP="0022688F">
      <w:pPr>
        <w:spacing w:after="0"/>
      </w:pPr>
    </w:p>
    <w:p w14:paraId="0DD9B685" w14:textId="5EF24593" w:rsidR="0022688F" w:rsidRPr="0022688F" w:rsidRDefault="0022688F" w:rsidP="0022688F">
      <w:pPr>
        <w:spacing w:after="0"/>
        <w:ind w:left="601" w:hanging="601"/>
      </w:pPr>
    </w:p>
    <w:p w14:paraId="2FADC753" w14:textId="1F0D38E6" w:rsidR="00E22E62" w:rsidRPr="0070416C" w:rsidRDefault="00E22E62" w:rsidP="0022688F">
      <w:pPr>
        <w:spacing w:after="0"/>
        <w:ind w:left="601" w:hanging="601"/>
      </w:pPr>
    </w:p>
    <w:p w14:paraId="6BC49DFD" w14:textId="2DC405A0" w:rsidR="0009108F" w:rsidRPr="008A5E86" w:rsidRDefault="0009108F" w:rsidP="00E22E62">
      <w:pPr>
        <w:rPr>
          <w:b/>
          <w:noProof/>
          <w:lang w:val="en-US"/>
        </w:rPr>
      </w:pPr>
      <w:r w:rsidRPr="008A5E86">
        <w:rPr>
          <w:b/>
          <w:noProof/>
          <w:lang w:val="en-US"/>
        </w:rPr>
        <w:t>2. Reason for Change</w:t>
      </w:r>
    </w:p>
    <w:p w14:paraId="70EDD297" w14:textId="54756DA8" w:rsidR="0009108F" w:rsidRDefault="00A37B54" w:rsidP="0022688F">
      <w:pPr>
        <w:spacing w:after="0"/>
        <w:ind w:left="601" w:hanging="601"/>
        <w:rPr>
          <w:i/>
        </w:rPr>
      </w:pPr>
      <w:r>
        <w:rPr>
          <w:noProof/>
          <w:lang w:val="en-US"/>
        </w:rPr>
        <w:t xml:space="preserve">a. </w:t>
      </w:r>
      <w:r w:rsidR="0022688F">
        <w:t>N</w:t>
      </w:r>
      <w:r w:rsidR="00184E01">
        <w:t>ote that currently TS 23.501 has the following definition:</w:t>
      </w:r>
    </w:p>
    <w:p w14:paraId="79D2D580" w14:textId="77777777" w:rsidR="00184E01" w:rsidRDefault="00184E01" w:rsidP="00184E01">
      <w:pPr>
        <w:spacing w:after="0"/>
        <w:ind w:left="601" w:hanging="601"/>
        <w:rPr>
          <w:i/>
        </w:rPr>
      </w:pPr>
    </w:p>
    <w:p w14:paraId="2BD4479E" w14:textId="77777777" w:rsidR="00184E01" w:rsidRPr="001B7C50" w:rsidRDefault="00184E01" w:rsidP="00184E01">
      <w:pPr>
        <w:pBdr>
          <w:top w:val="single" w:sz="4" w:space="1" w:color="auto"/>
          <w:left w:val="single" w:sz="4" w:space="4" w:color="auto"/>
          <w:bottom w:val="single" w:sz="4" w:space="10" w:color="auto"/>
          <w:right w:val="single" w:sz="4" w:space="4" w:color="auto"/>
        </w:pBdr>
      </w:pPr>
      <w:r w:rsidRPr="001B7C50">
        <w:rPr>
          <w:b/>
        </w:rPr>
        <w:t>Access Traffic Splitting:</w:t>
      </w:r>
      <w:r w:rsidRPr="001B7C50">
        <w:t xml:space="preserve"> The procedure that splits the traffic of a data flow across multiple access networks. </w:t>
      </w:r>
    </w:p>
    <w:p w14:paraId="70408EAF" w14:textId="669926AC" w:rsidR="0022688F" w:rsidRDefault="00184E01" w:rsidP="0022688F">
      <w:pPr>
        <w:spacing w:after="0"/>
        <w:ind w:left="601" w:hanging="601"/>
        <w:rPr>
          <w:rFonts w:eastAsia="Calibri"/>
          <w:iCs/>
        </w:rPr>
      </w:pPr>
      <w:r>
        <w:rPr>
          <w:rFonts w:eastAsia="Calibri"/>
          <w:iCs/>
        </w:rPr>
        <w:t>b.</w:t>
      </w:r>
      <w:r w:rsidR="0022688F" w:rsidRPr="0022688F">
        <w:t xml:space="preserve"> </w:t>
      </w:r>
    </w:p>
    <w:p w14:paraId="3C2962E9" w14:textId="77777777" w:rsidR="0022688F" w:rsidRDefault="0022688F" w:rsidP="0022688F">
      <w:pPr>
        <w:spacing w:after="0"/>
        <w:ind w:left="601" w:hanging="601"/>
        <w:rPr>
          <w:rFonts w:eastAsia="Calibri"/>
          <w:b/>
          <w:i/>
          <w:iCs/>
          <w:highlight w:val="yellow"/>
        </w:rPr>
      </w:pPr>
      <w:r w:rsidRPr="00AC4092">
        <w:rPr>
          <w:b/>
        </w:rPr>
        <w:t>“Intra-PLMN splitting”</w:t>
      </w:r>
      <w:r w:rsidRPr="00AC4092">
        <w:t xml:space="preserve"> assumes no involvement of </w:t>
      </w:r>
      <w:proofErr w:type="spellStart"/>
      <w:r w:rsidRPr="00AC4092">
        <w:t>Xn</w:t>
      </w:r>
      <w:proofErr w:type="spellEnd"/>
      <w:r w:rsidRPr="00AC4092">
        <w:t xml:space="preserve"> interface</w:t>
      </w:r>
      <w:r>
        <w:rPr>
          <w:rFonts w:eastAsia="Calibri"/>
          <w:iCs/>
        </w:rPr>
        <w:t>. However, t</w:t>
      </w:r>
      <w:r w:rsidR="00184E01">
        <w:rPr>
          <w:rFonts w:eastAsia="Calibri"/>
          <w:iCs/>
        </w:rPr>
        <w:t xml:space="preserve">his fine-granular dynamic </w:t>
      </w:r>
      <w:r w:rsidR="00184E01" w:rsidRPr="00F9679E">
        <w:rPr>
          <w:rFonts w:eastAsia="Calibri"/>
          <w:b/>
          <w:iCs/>
          <w:highlight w:val="yellow"/>
        </w:rPr>
        <w:t xml:space="preserve">splitting of </w:t>
      </w:r>
    </w:p>
    <w:p w14:paraId="797DD752" w14:textId="77777777" w:rsidR="0022688F" w:rsidRDefault="00184E01" w:rsidP="0022688F">
      <w:pPr>
        <w:spacing w:after="0"/>
        <w:ind w:left="601" w:hanging="601"/>
        <w:rPr>
          <w:rFonts w:eastAsia="Calibri"/>
          <w:i/>
          <w:iCs/>
        </w:rPr>
      </w:pPr>
      <w:r w:rsidRPr="00F9679E">
        <w:rPr>
          <w:rFonts w:eastAsia="Calibri"/>
          <w:b/>
          <w:iCs/>
          <w:highlight w:val="yellow"/>
        </w:rPr>
        <w:t>packets</w:t>
      </w:r>
      <w:r>
        <w:rPr>
          <w:rFonts w:eastAsia="Calibri"/>
          <w:iCs/>
        </w:rPr>
        <w:t xml:space="preserve"> of a data flow across two independent </w:t>
      </w:r>
      <w:r w:rsidR="0058285E">
        <w:rPr>
          <w:rFonts w:eastAsia="Calibri"/>
          <w:iCs/>
        </w:rPr>
        <w:t>RANs (</w:t>
      </w:r>
      <w:r w:rsidR="0058285E">
        <w:t xml:space="preserve">two active paths over </w:t>
      </w:r>
      <w:r w:rsidR="0058285E" w:rsidRPr="0077274C">
        <w:rPr>
          <w:b/>
          <w:highlight w:val="yellow"/>
        </w:rPr>
        <w:t>two 3GPP RATs simultaneously</w:t>
      </w:r>
      <w:r w:rsidR="0058285E">
        <w:rPr>
          <w:rFonts w:eastAsia="Calibri"/>
          <w:iCs/>
        </w:rPr>
        <w:t>)</w:t>
      </w:r>
      <w:r>
        <w:rPr>
          <w:rFonts w:eastAsia="Calibri"/>
          <w:iCs/>
        </w:rPr>
        <w:t xml:space="preserve"> without </w:t>
      </w:r>
    </w:p>
    <w:p w14:paraId="67964378" w14:textId="77777777" w:rsidR="0022688F" w:rsidRDefault="00184E01" w:rsidP="0022688F">
      <w:pPr>
        <w:spacing w:after="0"/>
        <w:ind w:left="601" w:hanging="601"/>
        <w:rPr>
          <w:b/>
          <w:i/>
        </w:rPr>
      </w:pPr>
      <w:r>
        <w:rPr>
          <w:rFonts w:eastAsia="Calibri"/>
          <w:iCs/>
        </w:rPr>
        <w:t xml:space="preserve">the following coordination (done by/between base stations as currently in Dual Connectivity) </w:t>
      </w:r>
      <w:r w:rsidR="0022688F" w:rsidRPr="00AC4092">
        <w:t>makes</w:t>
      </w:r>
      <w:r w:rsidR="0022688F" w:rsidRPr="006C6FBD">
        <w:rPr>
          <w:b/>
        </w:rPr>
        <w:t xml:space="preserve"> uncertain any </w:t>
      </w:r>
    </w:p>
    <w:p w14:paraId="3165DCCC" w14:textId="411E2FC8" w:rsidR="00184E01" w:rsidRPr="0022688F" w:rsidRDefault="0022688F" w:rsidP="0022688F">
      <w:pPr>
        <w:spacing w:after="0"/>
        <w:ind w:left="601" w:hanging="601"/>
        <w:rPr>
          <w:b/>
          <w:i/>
        </w:rPr>
      </w:pPr>
      <w:r w:rsidRPr="006C6FBD">
        <w:rPr>
          <w:b/>
        </w:rPr>
        <w:t xml:space="preserve">said </w:t>
      </w:r>
      <w:r>
        <w:rPr>
          <w:b/>
        </w:rPr>
        <w:t xml:space="preserve">performance </w:t>
      </w:r>
      <w:r w:rsidRPr="006C6FBD">
        <w:rPr>
          <w:b/>
        </w:rPr>
        <w:t>benefits</w:t>
      </w:r>
      <w:r>
        <w:rPr>
          <w:b/>
        </w:rPr>
        <w:t>.</w:t>
      </w:r>
      <w:r>
        <w:t xml:space="preserve"> I</w:t>
      </w:r>
      <w:r w:rsidRPr="00AC4092">
        <w:t xml:space="preserve">nstead, </w:t>
      </w:r>
      <w:r w:rsidRPr="0022688F">
        <w:rPr>
          <w:u w:val="single"/>
        </w:rPr>
        <w:t>performance is likely to</w:t>
      </w:r>
      <w:r w:rsidRPr="0022688F">
        <w:rPr>
          <w:b/>
          <w:u w:val="single"/>
        </w:rPr>
        <w:t xml:space="preserve"> be heavily and negatively impacted</w:t>
      </w:r>
      <w:r>
        <w:rPr>
          <w:b/>
        </w:rPr>
        <w:t>.</w:t>
      </w:r>
      <w:r w:rsidR="00184E01">
        <w:rPr>
          <w:rFonts w:eastAsia="Calibri"/>
          <w:iCs/>
        </w:rPr>
        <w:t xml:space="preserve"> </w:t>
      </w:r>
      <w:proofErr w:type="spellStart"/>
      <w:r w:rsidR="00184E01">
        <w:rPr>
          <w:rFonts w:eastAsia="Calibri"/>
          <w:iCs/>
        </w:rPr>
        <w:t>Eg.</w:t>
      </w:r>
      <w:proofErr w:type="spellEnd"/>
    </w:p>
    <w:p w14:paraId="5F66FE2C" w14:textId="77777777" w:rsidR="00DD75C5" w:rsidRDefault="00DD75C5" w:rsidP="00DD75C5">
      <w:pPr>
        <w:pStyle w:val="ListParagraph"/>
        <w:numPr>
          <w:ilvl w:val="0"/>
          <w:numId w:val="6"/>
        </w:numPr>
        <w:overflowPunct w:val="0"/>
        <w:autoSpaceDE w:val="0"/>
        <w:autoSpaceDN w:val="0"/>
        <w:adjustRightInd w:val="0"/>
        <w:spacing w:after="0"/>
        <w:textAlignment w:val="baseline"/>
      </w:pPr>
      <w:r>
        <w:t>s</w:t>
      </w:r>
      <w:r w:rsidRPr="003A18BB">
        <w:t>imultaneous Rx</w:t>
      </w:r>
      <w:r>
        <w:t>/</w:t>
      </w:r>
      <w:r w:rsidRPr="003A18BB">
        <w:t>Tx </w:t>
      </w:r>
      <w:r w:rsidRPr="0099435D">
        <w:rPr>
          <w:b/>
        </w:rPr>
        <w:t>band combinations</w:t>
      </w:r>
      <w:r>
        <w:t xml:space="preserve">, </w:t>
      </w:r>
    </w:p>
    <w:p w14:paraId="0D31BE1F" w14:textId="77777777" w:rsidR="00DD75C5" w:rsidRDefault="00DD75C5" w:rsidP="00DD75C5">
      <w:pPr>
        <w:pStyle w:val="ListParagraph"/>
        <w:numPr>
          <w:ilvl w:val="0"/>
          <w:numId w:val="6"/>
        </w:numPr>
        <w:overflowPunct w:val="0"/>
        <w:autoSpaceDE w:val="0"/>
        <w:autoSpaceDN w:val="0"/>
        <w:adjustRightInd w:val="0"/>
        <w:spacing w:after="0"/>
        <w:textAlignment w:val="baseline"/>
      </w:pPr>
      <w:r w:rsidRPr="0099435D">
        <w:rPr>
          <w:b/>
        </w:rPr>
        <w:t>interference coordination</w:t>
      </w:r>
      <w:r>
        <w:t xml:space="preserve">, </w:t>
      </w:r>
    </w:p>
    <w:p w14:paraId="48576076" w14:textId="77777777" w:rsidR="00DD75C5" w:rsidRPr="0099435D" w:rsidRDefault="00DD75C5" w:rsidP="00DD75C5">
      <w:pPr>
        <w:pStyle w:val="ListParagraph"/>
        <w:numPr>
          <w:ilvl w:val="0"/>
          <w:numId w:val="6"/>
        </w:numPr>
        <w:overflowPunct w:val="0"/>
        <w:autoSpaceDE w:val="0"/>
        <w:autoSpaceDN w:val="0"/>
        <w:adjustRightInd w:val="0"/>
        <w:spacing w:after="0"/>
        <w:textAlignment w:val="baseline"/>
        <w:rPr>
          <w:b/>
        </w:rPr>
      </w:pPr>
      <w:r w:rsidRPr="0099435D">
        <w:rPr>
          <w:b/>
        </w:rPr>
        <w:t xml:space="preserve">UE Uplink power control, </w:t>
      </w:r>
    </w:p>
    <w:p w14:paraId="5B1C675B" w14:textId="77777777" w:rsidR="00DD75C5" w:rsidRDefault="00DD75C5" w:rsidP="00DD75C5">
      <w:pPr>
        <w:pStyle w:val="ListParagraph"/>
        <w:numPr>
          <w:ilvl w:val="0"/>
          <w:numId w:val="6"/>
        </w:numPr>
        <w:overflowPunct w:val="0"/>
        <w:autoSpaceDE w:val="0"/>
        <w:autoSpaceDN w:val="0"/>
        <w:adjustRightInd w:val="0"/>
        <w:spacing w:after="0"/>
        <w:textAlignment w:val="baseline"/>
      </w:pPr>
      <w:r>
        <w:t xml:space="preserve">Configuration failure due to absence of </w:t>
      </w:r>
      <w:r w:rsidRPr="0099435D">
        <w:rPr>
          <w:b/>
        </w:rPr>
        <w:t>UE capability sharing</w:t>
      </w:r>
      <w:r>
        <w:t xml:space="preserve">, </w:t>
      </w:r>
    </w:p>
    <w:p w14:paraId="6BB5FBC0" w14:textId="77777777" w:rsidR="00DD75C5" w:rsidRDefault="00DD75C5" w:rsidP="00DD75C5">
      <w:pPr>
        <w:pStyle w:val="ListParagraph"/>
        <w:numPr>
          <w:ilvl w:val="0"/>
          <w:numId w:val="6"/>
        </w:numPr>
        <w:overflowPunct w:val="0"/>
        <w:autoSpaceDE w:val="0"/>
        <w:autoSpaceDN w:val="0"/>
        <w:adjustRightInd w:val="0"/>
        <w:spacing w:after="0"/>
        <w:textAlignment w:val="baseline"/>
      </w:pPr>
      <w:r w:rsidRPr="0099435D">
        <w:rPr>
          <w:b/>
        </w:rPr>
        <w:t>NR Measurement Gaps configuration</w:t>
      </w:r>
      <w:r>
        <w:t>,</w:t>
      </w:r>
    </w:p>
    <w:p w14:paraId="65D748E7" w14:textId="16C1FA5A" w:rsidR="00184E01" w:rsidRPr="00E82AC5" w:rsidRDefault="00DD75C5" w:rsidP="00E82AC5">
      <w:pPr>
        <w:pStyle w:val="ListParagraph"/>
        <w:numPr>
          <w:ilvl w:val="0"/>
          <w:numId w:val="6"/>
        </w:numPr>
        <w:overflowPunct w:val="0"/>
        <w:autoSpaceDE w:val="0"/>
        <w:autoSpaceDN w:val="0"/>
        <w:adjustRightInd w:val="0"/>
        <w:spacing w:after="0"/>
        <w:textAlignment w:val="baseline"/>
      </w:pPr>
      <w:r w:rsidRPr="0099435D">
        <w:rPr>
          <w:b/>
        </w:rPr>
        <w:t>RAN-based timely accurate measurement</w:t>
      </w:r>
      <w:r>
        <w:t xml:space="preserve"> (e.g. </w:t>
      </w:r>
      <w:proofErr w:type="spellStart"/>
      <w:r>
        <w:t>gNB</w:t>
      </w:r>
      <w:proofErr w:type="spellEnd"/>
      <w:r>
        <w:t xml:space="preserve"> measurement is on 10ms level </w:t>
      </w:r>
      <w:proofErr w:type="spellStart"/>
      <w:r w:rsidRPr="0099435D">
        <w:rPr>
          <w:b/>
        </w:rPr>
        <w:t>v.s</w:t>
      </w:r>
      <w:proofErr w:type="spellEnd"/>
      <w:r w:rsidRPr="0099435D">
        <w:rPr>
          <w:b/>
        </w:rPr>
        <w:t>.</w:t>
      </w:r>
      <w:r>
        <w:t xml:space="preserve"> UE-UPF RTT measurement is on second level), </w:t>
      </w:r>
    </w:p>
    <w:p w14:paraId="2D50E321" w14:textId="7D09AEFC" w:rsidR="0058285E" w:rsidRDefault="00F9679E" w:rsidP="00184E01">
      <w:pPr>
        <w:spacing w:after="0"/>
        <w:ind w:left="601" w:hanging="601"/>
        <w:rPr>
          <w:rFonts w:eastAsia="Calibri"/>
          <w:iCs/>
        </w:rPr>
      </w:pPr>
      <w:r>
        <w:rPr>
          <w:rFonts w:eastAsia="Calibri"/>
          <w:iCs/>
        </w:rPr>
        <w:t>The above challenges are more serious for “</w:t>
      </w:r>
      <w:r w:rsidRPr="00802B89">
        <w:rPr>
          <w:rFonts w:eastAsia="Calibri"/>
          <w:b/>
          <w:iCs/>
        </w:rPr>
        <w:t>splitting</w:t>
      </w:r>
      <w:r>
        <w:rPr>
          <w:rFonts w:eastAsia="Calibri"/>
          <w:iCs/>
        </w:rPr>
        <w:t>”.</w:t>
      </w:r>
    </w:p>
    <w:p w14:paraId="537F83F5" w14:textId="77777777" w:rsidR="00F9679E" w:rsidRDefault="00F9679E" w:rsidP="00184E01">
      <w:pPr>
        <w:spacing w:after="0"/>
        <w:ind w:left="601" w:hanging="601"/>
        <w:rPr>
          <w:rFonts w:eastAsia="Calibri"/>
          <w:i/>
          <w:iCs/>
        </w:rPr>
      </w:pPr>
    </w:p>
    <w:p w14:paraId="1D013D89" w14:textId="77777777" w:rsidR="0022688F" w:rsidRDefault="0058285E" w:rsidP="0022688F">
      <w:pPr>
        <w:spacing w:after="0"/>
        <w:ind w:left="601" w:hanging="601"/>
        <w:rPr>
          <w:b/>
          <w:i/>
          <w:lang w:val="en-US"/>
        </w:rPr>
      </w:pPr>
      <w:r>
        <w:rPr>
          <w:rFonts w:eastAsia="Calibri"/>
          <w:iCs/>
        </w:rPr>
        <w:t xml:space="preserve">c. </w:t>
      </w:r>
      <w:r w:rsidR="0022688F">
        <w:rPr>
          <w:noProof/>
          <w:lang w:val="en-US"/>
        </w:rPr>
        <w:t xml:space="preserve">It is within a PLMN, it is more reasonable to consider already standardized solutions </w:t>
      </w:r>
      <w:r w:rsidR="0022688F">
        <w:rPr>
          <w:lang w:val="en-US"/>
        </w:rPr>
        <w:t>(</w:t>
      </w:r>
      <w:r w:rsidR="0022688F" w:rsidRPr="00760EA7">
        <w:rPr>
          <w:b/>
          <w:lang w:val="en-US"/>
        </w:rPr>
        <w:t>e.g.</w:t>
      </w:r>
      <w:r w:rsidR="0022688F">
        <w:rPr>
          <w:lang w:val="en-US"/>
        </w:rPr>
        <w:t xml:space="preserve"> </w:t>
      </w:r>
      <w:r w:rsidR="0022688F" w:rsidRPr="00760EA7">
        <w:rPr>
          <w:b/>
          <w:lang w:val="en-US"/>
        </w:rPr>
        <w:t xml:space="preserve">Carrier Aggregation, </w:t>
      </w:r>
    </w:p>
    <w:p w14:paraId="53A2630C" w14:textId="77777777" w:rsidR="0022688F" w:rsidRPr="0022688F" w:rsidRDefault="0022688F" w:rsidP="0022688F">
      <w:pPr>
        <w:spacing w:after="0"/>
        <w:ind w:left="601" w:hanging="601"/>
        <w:rPr>
          <w:noProof/>
          <w:lang w:val="en-US"/>
        </w:rPr>
      </w:pPr>
      <w:r w:rsidRPr="00760EA7">
        <w:rPr>
          <w:b/>
          <w:lang w:val="en-US"/>
        </w:rPr>
        <w:t>Dual Connectivity</w:t>
      </w:r>
      <w:r>
        <w:rPr>
          <w:b/>
          <w:lang w:val="en-US"/>
        </w:rPr>
        <w:t>-ENDC/NGENDC/NEDC</w:t>
      </w:r>
      <w:r>
        <w:rPr>
          <w:lang w:val="en-US"/>
        </w:rPr>
        <w:t xml:space="preserve">) to further increase 5G TN (NR) capacity. </w:t>
      </w:r>
    </w:p>
    <w:p w14:paraId="0AF6C12B" w14:textId="20C0BC37" w:rsidR="00F9679E" w:rsidRPr="0022688F" w:rsidRDefault="00F9679E" w:rsidP="0022688F">
      <w:pPr>
        <w:spacing w:after="0"/>
        <w:ind w:left="601" w:hanging="601"/>
        <w:rPr>
          <w:lang w:val="en-US"/>
        </w:rPr>
      </w:pPr>
    </w:p>
    <w:p w14:paraId="48A6F665" w14:textId="2190636B" w:rsidR="00802B89" w:rsidRDefault="00802B89" w:rsidP="00802B89">
      <w:pPr>
        <w:spacing w:after="0"/>
        <w:rPr>
          <w:b/>
          <w:i/>
        </w:rPr>
      </w:pPr>
    </w:p>
    <w:p w14:paraId="1718C711" w14:textId="77777777" w:rsidR="00285EC6" w:rsidRDefault="00802B89" w:rsidP="0022688F">
      <w:pPr>
        <w:spacing w:after="0"/>
        <w:ind w:left="601" w:hanging="601"/>
        <w:rPr>
          <w:noProof/>
        </w:rPr>
      </w:pPr>
      <w:r>
        <w:rPr>
          <w:noProof/>
        </w:rPr>
        <w:lastRenderedPageBreak/>
        <w:t>d. Based on the available information,</w:t>
      </w:r>
      <w:r w:rsidR="0022688F">
        <w:rPr>
          <w:noProof/>
        </w:rPr>
        <w:t xml:space="preserve"> the reasonable requriements should be enabling switching whilst ensuring the </w:t>
      </w:r>
    </w:p>
    <w:p w14:paraId="2EA12851" w14:textId="25E32BEC" w:rsidR="00802B89" w:rsidRDefault="0022688F" w:rsidP="0022688F">
      <w:pPr>
        <w:spacing w:after="0"/>
        <w:ind w:left="601" w:hanging="601"/>
        <w:rPr>
          <w:b/>
          <w:i/>
        </w:rPr>
      </w:pPr>
      <w:r>
        <w:rPr>
          <w:noProof/>
        </w:rPr>
        <w:t xml:space="preserve">minimized </w:t>
      </w:r>
      <w:r w:rsidR="00285EC6">
        <w:rPr>
          <w:noProof/>
        </w:rPr>
        <w:t>service interruption experienced by the end user.</w:t>
      </w:r>
    </w:p>
    <w:p w14:paraId="09404B00" w14:textId="77777777" w:rsidR="00802B89" w:rsidRPr="00184E01" w:rsidRDefault="00802B89" w:rsidP="00F9679E">
      <w:pPr>
        <w:spacing w:after="0"/>
        <w:ind w:left="601" w:hanging="601"/>
        <w:rPr>
          <w:b/>
        </w:rPr>
      </w:pPr>
    </w:p>
    <w:p w14:paraId="6EB4E968" w14:textId="77777777" w:rsidR="0009108F" w:rsidRPr="0009108F" w:rsidRDefault="0009108F" w:rsidP="0009108F">
      <w:pPr>
        <w:pStyle w:val="CRCoverPage"/>
        <w:rPr>
          <w:b/>
          <w:noProof/>
        </w:rPr>
      </w:pPr>
      <w:r w:rsidRPr="0009108F">
        <w:rPr>
          <w:b/>
          <w:noProof/>
        </w:rPr>
        <w:t>3. Conclusions</w:t>
      </w:r>
    </w:p>
    <w:p w14:paraId="52B97386" w14:textId="46086CFE" w:rsidR="00C85CC9" w:rsidRPr="0009108F" w:rsidRDefault="00802B89" w:rsidP="00F9679E">
      <w:pPr>
        <w:rPr>
          <w:noProof/>
        </w:rPr>
      </w:pPr>
      <w:r>
        <w:rPr>
          <w:noProof/>
        </w:rPr>
        <w:t>Update the requirements based on the explained rationales.</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A181F3" w14:textId="77777777" w:rsidR="00285EC6" w:rsidRPr="004D51DD" w:rsidRDefault="00285EC6" w:rsidP="00285EC6">
      <w:pPr>
        <w:pStyle w:val="Heading3"/>
      </w:pPr>
      <w:bookmarkStart w:id="2" w:name="_Toc129336746"/>
      <w:r w:rsidRPr="004D51DD">
        <w:t>5.</w:t>
      </w:r>
      <w:r>
        <w:rPr>
          <w:lang w:val="en-US"/>
        </w:rPr>
        <w:t>7</w:t>
      </w:r>
      <w:r w:rsidRPr="004D51DD">
        <w:t>.6</w:t>
      </w:r>
      <w:r w:rsidRPr="004D51DD">
        <w:tab/>
        <w:t>Potential New Requirements needed to support the use case</w:t>
      </w:r>
      <w:bookmarkEnd w:id="2"/>
    </w:p>
    <w:p w14:paraId="7F034AD9" w14:textId="3C9B5B2B" w:rsidR="00285EC6" w:rsidRPr="004D51DD" w:rsidRDefault="00285EC6" w:rsidP="00285EC6">
      <w:pPr>
        <w:rPr>
          <w:noProof/>
          <w:lang w:val="en-US"/>
        </w:rPr>
      </w:pPr>
      <w:r w:rsidRPr="004D51DD">
        <w:t>[PR 5.</w:t>
      </w:r>
      <w:r>
        <w:t>7</w:t>
      </w:r>
      <w:r w:rsidRPr="004D51DD">
        <w:t xml:space="preserve">.6-001] </w:t>
      </w:r>
      <w:ins w:id="3" w:author="SZhang" w:date="2023-08-11T16:34:00Z">
        <w:r>
          <w:t>Based on operator policy and dependent on coverage, t</w:t>
        </w:r>
      </w:ins>
      <w:del w:id="4" w:author="SZhang" w:date="2023-08-11T16:34:00Z">
        <w:r w:rsidRPr="004D51DD" w:rsidDel="00285EC6">
          <w:delText>T</w:delText>
        </w:r>
      </w:del>
      <w:r w:rsidRPr="004D51DD">
        <w:t xml:space="preserve">he 5G system shall be able to support mechanisms to enable </w:t>
      </w:r>
      <w:del w:id="5" w:author="SZhang" w:date="2023-08-11T16:34:00Z">
        <w:r w:rsidRPr="004D51DD" w:rsidDel="00285EC6">
          <w:delText xml:space="preserve">dynamically </w:delText>
        </w:r>
        <w:r w:rsidRPr="004D51DD" w:rsidDel="00285EC6">
          <w:rPr>
            <w:noProof/>
            <w:lang w:val="en-US"/>
          </w:rPr>
          <w:delText xml:space="preserve">steering, split and </w:delText>
        </w:r>
      </w:del>
      <w:r w:rsidRPr="004D51DD">
        <w:rPr>
          <w:noProof/>
          <w:lang w:val="en-US"/>
        </w:rPr>
        <w:t>switch</w:t>
      </w:r>
      <w:ins w:id="6" w:author="SZhang" w:date="2023-08-11T16:34:00Z">
        <w:r>
          <w:rPr>
            <w:noProof/>
            <w:lang w:val="en-US"/>
          </w:rPr>
          <w:t>ing</w:t>
        </w:r>
      </w:ins>
      <w:r w:rsidRPr="004D51DD">
        <w:rPr>
          <w:noProof/>
          <w:lang w:val="en-US"/>
        </w:rPr>
        <w:t xml:space="preserve"> of UE’s user data of one application </w:t>
      </w:r>
      <w:del w:id="7" w:author="SZhang" w:date="2023-08-11T16:34:00Z">
        <w:r w:rsidRPr="004D51DD" w:rsidDel="00285EC6">
          <w:rPr>
            <w:noProof/>
            <w:lang w:val="en-US"/>
          </w:rPr>
          <w:delText xml:space="preserve">across </w:delText>
        </w:r>
      </w:del>
      <w:ins w:id="8" w:author="SZhang" w:date="2023-08-11T16:34:00Z">
        <w:r>
          <w:rPr>
            <w:noProof/>
            <w:lang w:val="en-US"/>
          </w:rPr>
          <w:t>between</w:t>
        </w:r>
        <w:r w:rsidRPr="004D51DD">
          <w:rPr>
            <w:noProof/>
            <w:lang w:val="en-US"/>
          </w:rPr>
          <w:t xml:space="preserve"> </w:t>
        </w:r>
      </w:ins>
      <w:r w:rsidRPr="004D51DD">
        <w:rPr>
          <w:noProof/>
          <w:lang w:val="en-US"/>
        </w:rPr>
        <w:t xml:space="preserve">two 3GPP access networks (e.g., using NR and E-UTRA RATs) of the same PLMN operator, in order to meet the QoS requirement of the data application. </w:t>
      </w:r>
    </w:p>
    <w:p w14:paraId="3C5B6589" w14:textId="0E820D4F" w:rsidR="00285EC6" w:rsidRDefault="00285EC6" w:rsidP="00285EC6">
      <w:pPr>
        <w:pStyle w:val="NO"/>
        <w:rPr>
          <w:ins w:id="9" w:author="SZhang" w:date="2023-08-11T16:35:00Z"/>
        </w:rPr>
      </w:pPr>
      <w:r w:rsidRPr="00A93EBD">
        <w:t>NOTE</w:t>
      </w:r>
      <w:ins w:id="10" w:author="SZhang" w:date="2023-08-11T16:35:00Z">
        <w:r w:rsidR="000D37A9">
          <w:t xml:space="preserve"> 1</w:t>
        </w:r>
      </w:ins>
      <w:r w:rsidRPr="00A93EBD">
        <w:t>: Data routing can be based on traffic policies under network operator control, e.g., depending on QoS requirements, or other conditions or restrictions, such as location, time, connectivity conditions of the access network.</w:t>
      </w:r>
    </w:p>
    <w:p w14:paraId="2E4554B6" w14:textId="34CF88C2" w:rsidR="000D37A9" w:rsidRPr="00A93EBD" w:rsidRDefault="000D37A9" w:rsidP="00285EC6">
      <w:pPr>
        <w:pStyle w:val="NO"/>
      </w:pPr>
      <w:ins w:id="11" w:author="SZhang" w:date="2023-08-11T16:35:00Z">
        <w:r>
          <w:rPr>
            <w:noProof/>
            <w:lang w:val="en-US"/>
          </w:rPr>
          <w:t>NOTE 2: C</w:t>
        </w:r>
        <w:proofErr w:type="spellStart"/>
        <w:r>
          <w:t>onsidering</w:t>
        </w:r>
        <w:proofErr w:type="spellEnd"/>
        <w:r>
          <w:t xml:space="preserve"> minimized interruption of service from user perspective.</w:t>
        </w:r>
      </w:ins>
    </w:p>
    <w:p w14:paraId="0A960EFA" w14:textId="7736DB25" w:rsidR="0009108F" w:rsidRPr="00285EC6" w:rsidRDefault="0009108F" w:rsidP="0009108F">
      <w:pPr>
        <w:rPr>
          <w:noProof/>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E7AF7" w14:textId="77777777" w:rsidR="00D47AFF" w:rsidRDefault="00D47AFF">
      <w:r>
        <w:separator/>
      </w:r>
    </w:p>
  </w:endnote>
  <w:endnote w:type="continuationSeparator" w:id="0">
    <w:p w14:paraId="21AC9B5E" w14:textId="77777777" w:rsidR="00D47AFF" w:rsidRDefault="00D4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3CFDD" w14:textId="77777777" w:rsidR="00D47AFF" w:rsidRDefault="00D47AFF">
      <w:r>
        <w:separator/>
      </w:r>
    </w:p>
  </w:footnote>
  <w:footnote w:type="continuationSeparator" w:id="0">
    <w:p w14:paraId="3188A2F3" w14:textId="77777777" w:rsidR="00D47AFF" w:rsidRDefault="00D47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F22E73"/>
    <w:multiLevelType w:val="hybridMultilevel"/>
    <w:tmpl w:val="66401B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B10C5A"/>
    <w:multiLevelType w:val="hybridMultilevel"/>
    <w:tmpl w:val="08E45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77638A5"/>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22FE6"/>
    <w:rsid w:val="00031C8A"/>
    <w:rsid w:val="00033397"/>
    <w:rsid w:val="00040095"/>
    <w:rsid w:val="00051834"/>
    <w:rsid w:val="00054A22"/>
    <w:rsid w:val="00062023"/>
    <w:rsid w:val="00062BED"/>
    <w:rsid w:val="000655A6"/>
    <w:rsid w:val="00074360"/>
    <w:rsid w:val="00080512"/>
    <w:rsid w:val="0009108F"/>
    <w:rsid w:val="000C47C3"/>
    <w:rsid w:val="000D274E"/>
    <w:rsid w:val="000D37A9"/>
    <w:rsid w:val="000D58AB"/>
    <w:rsid w:val="000E41DA"/>
    <w:rsid w:val="00133525"/>
    <w:rsid w:val="0015087A"/>
    <w:rsid w:val="00184E01"/>
    <w:rsid w:val="001A4C42"/>
    <w:rsid w:val="001A7420"/>
    <w:rsid w:val="001B6637"/>
    <w:rsid w:val="001C21C3"/>
    <w:rsid w:val="001D02C2"/>
    <w:rsid w:val="001D1105"/>
    <w:rsid w:val="001F0C1D"/>
    <w:rsid w:val="001F1132"/>
    <w:rsid w:val="001F168B"/>
    <w:rsid w:val="00224099"/>
    <w:rsid w:val="0022688F"/>
    <w:rsid w:val="002347A2"/>
    <w:rsid w:val="00250578"/>
    <w:rsid w:val="002675F0"/>
    <w:rsid w:val="0027564E"/>
    <w:rsid w:val="002760EE"/>
    <w:rsid w:val="00285EC6"/>
    <w:rsid w:val="002B6339"/>
    <w:rsid w:val="002B7B52"/>
    <w:rsid w:val="002E00EE"/>
    <w:rsid w:val="002E4AEA"/>
    <w:rsid w:val="002F587A"/>
    <w:rsid w:val="003172DC"/>
    <w:rsid w:val="0035462D"/>
    <w:rsid w:val="00356555"/>
    <w:rsid w:val="003765B8"/>
    <w:rsid w:val="003C3971"/>
    <w:rsid w:val="00423334"/>
    <w:rsid w:val="004345EC"/>
    <w:rsid w:val="00465515"/>
    <w:rsid w:val="00474D38"/>
    <w:rsid w:val="0049751D"/>
    <w:rsid w:val="004B492F"/>
    <w:rsid w:val="004C30AC"/>
    <w:rsid w:val="004D3578"/>
    <w:rsid w:val="004E213A"/>
    <w:rsid w:val="004F0988"/>
    <w:rsid w:val="004F3340"/>
    <w:rsid w:val="005018A3"/>
    <w:rsid w:val="00501A9C"/>
    <w:rsid w:val="0053388B"/>
    <w:rsid w:val="00535773"/>
    <w:rsid w:val="005364C9"/>
    <w:rsid w:val="00543A9D"/>
    <w:rsid w:val="00543E6C"/>
    <w:rsid w:val="005521DF"/>
    <w:rsid w:val="00565087"/>
    <w:rsid w:val="00567E6F"/>
    <w:rsid w:val="0058285E"/>
    <w:rsid w:val="00597B11"/>
    <w:rsid w:val="005A46FC"/>
    <w:rsid w:val="005B018C"/>
    <w:rsid w:val="005D2E01"/>
    <w:rsid w:val="005D7526"/>
    <w:rsid w:val="005E4BB2"/>
    <w:rsid w:val="005F788A"/>
    <w:rsid w:val="00602AEA"/>
    <w:rsid w:val="00614FDF"/>
    <w:rsid w:val="0063543D"/>
    <w:rsid w:val="00647114"/>
    <w:rsid w:val="00687DC4"/>
    <w:rsid w:val="006912E9"/>
    <w:rsid w:val="006A02E0"/>
    <w:rsid w:val="006A323F"/>
    <w:rsid w:val="006B30D0"/>
    <w:rsid w:val="006C3D95"/>
    <w:rsid w:val="006D41B1"/>
    <w:rsid w:val="006E5C86"/>
    <w:rsid w:val="006F1A2C"/>
    <w:rsid w:val="006F2A36"/>
    <w:rsid w:val="006F7A1D"/>
    <w:rsid w:val="00701116"/>
    <w:rsid w:val="0071174C"/>
    <w:rsid w:val="00711F99"/>
    <w:rsid w:val="00713C44"/>
    <w:rsid w:val="00734A5B"/>
    <w:rsid w:val="0074026F"/>
    <w:rsid w:val="007429F6"/>
    <w:rsid w:val="00744E76"/>
    <w:rsid w:val="007633DA"/>
    <w:rsid w:val="00763B44"/>
    <w:rsid w:val="00765EA3"/>
    <w:rsid w:val="00774DA4"/>
    <w:rsid w:val="00781F0F"/>
    <w:rsid w:val="007A43E1"/>
    <w:rsid w:val="007A6C4E"/>
    <w:rsid w:val="007B600E"/>
    <w:rsid w:val="007F0F4A"/>
    <w:rsid w:val="008028A4"/>
    <w:rsid w:val="00802B89"/>
    <w:rsid w:val="00830747"/>
    <w:rsid w:val="008359CD"/>
    <w:rsid w:val="008514EF"/>
    <w:rsid w:val="008768CA"/>
    <w:rsid w:val="00881287"/>
    <w:rsid w:val="008873CC"/>
    <w:rsid w:val="008C384C"/>
    <w:rsid w:val="008D05CF"/>
    <w:rsid w:val="008E2D68"/>
    <w:rsid w:val="008E6756"/>
    <w:rsid w:val="008F25DE"/>
    <w:rsid w:val="0090271F"/>
    <w:rsid w:val="00902E23"/>
    <w:rsid w:val="009114D7"/>
    <w:rsid w:val="0091348E"/>
    <w:rsid w:val="00917CCB"/>
    <w:rsid w:val="009309FB"/>
    <w:rsid w:val="00933FB0"/>
    <w:rsid w:val="00942EC2"/>
    <w:rsid w:val="009A6D95"/>
    <w:rsid w:val="009D32E6"/>
    <w:rsid w:val="009F37B7"/>
    <w:rsid w:val="00A10F02"/>
    <w:rsid w:val="00A164B4"/>
    <w:rsid w:val="00A217C1"/>
    <w:rsid w:val="00A26956"/>
    <w:rsid w:val="00A27486"/>
    <w:rsid w:val="00A37B54"/>
    <w:rsid w:val="00A53724"/>
    <w:rsid w:val="00A56066"/>
    <w:rsid w:val="00A73129"/>
    <w:rsid w:val="00A82346"/>
    <w:rsid w:val="00A92BA1"/>
    <w:rsid w:val="00A95A32"/>
    <w:rsid w:val="00AA11D1"/>
    <w:rsid w:val="00AA768A"/>
    <w:rsid w:val="00AB4A5D"/>
    <w:rsid w:val="00AC6BC6"/>
    <w:rsid w:val="00AE65E2"/>
    <w:rsid w:val="00AF1460"/>
    <w:rsid w:val="00B15449"/>
    <w:rsid w:val="00B27282"/>
    <w:rsid w:val="00B93086"/>
    <w:rsid w:val="00BA19ED"/>
    <w:rsid w:val="00BA4B8D"/>
    <w:rsid w:val="00BA6533"/>
    <w:rsid w:val="00BB33CF"/>
    <w:rsid w:val="00BC0F7D"/>
    <w:rsid w:val="00BD150B"/>
    <w:rsid w:val="00BD7D31"/>
    <w:rsid w:val="00BE3255"/>
    <w:rsid w:val="00BE7BF9"/>
    <w:rsid w:val="00BF128E"/>
    <w:rsid w:val="00C066A2"/>
    <w:rsid w:val="00C074DD"/>
    <w:rsid w:val="00C1496A"/>
    <w:rsid w:val="00C205D4"/>
    <w:rsid w:val="00C33079"/>
    <w:rsid w:val="00C45231"/>
    <w:rsid w:val="00C551FF"/>
    <w:rsid w:val="00C71685"/>
    <w:rsid w:val="00C72833"/>
    <w:rsid w:val="00C80F1D"/>
    <w:rsid w:val="00C85CC9"/>
    <w:rsid w:val="00C91962"/>
    <w:rsid w:val="00C93F40"/>
    <w:rsid w:val="00CA3D0C"/>
    <w:rsid w:val="00D036F3"/>
    <w:rsid w:val="00D104EC"/>
    <w:rsid w:val="00D47AFF"/>
    <w:rsid w:val="00D51ED4"/>
    <w:rsid w:val="00D57972"/>
    <w:rsid w:val="00D675A9"/>
    <w:rsid w:val="00D738D6"/>
    <w:rsid w:val="00D755EB"/>
    <w:rsid w:val="00D76048"/>
    <w:rsid w:val="00D82E6F"/>
    <w:rsid w:val="00D87E00"/>
    <w:rsid w:val="00D9134D"/>
    <w:rsid w:val="00D9628E"/>
    <w:rsid w:val="00DA29AC"/>
    <w:rsid w:val="00DA7A03"/>
    <w:rsid w:val="00DB1818"/>
    <w:rsid w:val="00DC309B"/>
    <w:rsid w:val="00DC4DA2"/>
    <w:rsid w:val="00DD4C17"/>
    <w:rsid w:val="00DD74A5"/>
    <w:rsid w:val="00DD75C5"/>
    <w:rsid w:val="00DF2B1F"/>
    <w:rsid w:val="00DF62CD"/>
    <w:rsid w:val="00E16509"/>
    <w:rsid w:val="00E22E62"/>
    <w:rsid w:val="00E30A45"/>
    <w:rsid w:val="00E44582"/>
    <w:rsid w:val="00E56141"/>
    <w:rsid w:val="00E77645"/>
    <w:rsid w:val="00E82AC5"/>
    <w:rsid w:val="00EA15B0"/>
    <w:rsid w:val="00EA5EA7"/>
    <w:rsid w:val="00EC4A25"/>
    <w:rsid w:val="00EF0790"/>
    <w:rsid w:val="00EF608C"/>
    <w:rsid w:val="00F025A2"/>
    <w:rsid w:val="00F04712"/>
    <w:rsid w:val="00F13360"/>
    <w:rsid w:val="00F22EC7"/>
    <w:rsid w:val="00F325C8"/>
    <w:rsid w:val="00F653B8"/>
    <w:rsid w:val="00F66D04"/>
    <w:rsid w:val="00F9008D"/>
    <w:rsid w:val="00F9679E"/>
    <w:rsid w:val="00FA1266"/>
    <w:rsid w:val="00FB4999"/>
    <w:rsid w:val="00FB651C"/>
    <w:rsid w:val="00FC1192"/>
    <w:rsid w:val="00FF6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A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184E01"/>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E215F-894B-4237-96FE-7C31A52C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25</cp:revision>
  <cp:lastPrinted>2019-02-25T14:05:00Z</cp:lastPrinted>
  <dcterms:created xsi:type="dcterms:W3CDTF">2023-08-06T14:38:00Z</dcterms:created>
  <dcterms:modified xsi:type="dcterms:W3CDTF">2023-08-11T14:43:00Z</dcterms:modified>
</cp:coreProperties>
</file>